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BAF" w:rsidRPr="001A4BAF" w:rsidRDefault="001A4BAF" w:rsidP="001A4BAF">
      <w:pPr>
        <w:pStyle w:val="Encabezado"/>
        <w:rPr>
          <w:b/>
          <w:caps/>
          <w:sz w:val="72"/>
          <w:szCs w:val="72"/>
        </w:rPr>
      </w:pPr>
      <w:bookmarkStart w:id="0" w:name="_GoBack"/>
      <w:bookmarkStart w:id="1" w:name="introducca"/>
      <w:bookmarkEnd w:id="0"/>
      <w:r w:rsidRPr="001A4BAF">
        <w:rPr>
          <w:b/>
          <w:caps/>
          <w:sz w:val="72"/>
          <w:szCs w:val="72"/>
        </w:rPr>
        <w:t xml:space="preserve">                 EL CAJON </w:t>
      </w:r>
    </w:p>
    <w:p w:rsidR="001A4BAF" w:rsidRDefault="001A4BAF" w:rsidP="001A4BAF">
      <w:pPr>
        <w:spacing w:after="90" w:line="240" w:lineRule="auto"/>
        <w:outlineLvl w:val="1"/>
        <w:rPr>
          <w:rFonts w:ascii="Arial" w:eastAsia="Times New Roman" w:hAnsi="Arial" w:cs="Arial"/>
          <w:b/>
          <w:bCs/>
          <w:color w:val="000000"/>
          <w:spacing w:val="-15"/>
          <w:sz w:val="36"/>
          <w:szCs w:val="36"/>
          <w:lang w:eastAsia="es-PE"/>
        </w:rPr>
      </w:pPr>
    </w:p>
    <w:p w:rsidR="00DC4F53" w:rsidRPr="00DC4F53" w:rsidRDefault="00DC4F53" w:rsidP="001A4BAF">
      <w:pPr>
        <w:spacing w:after="90" w:line="240" w:lineRule="auto"/>
        <w:outlineLvl w:val="1"/>
        <w:rPr>
          <w:rFonts w:ascii="Arial" w:eastAsia="Times New Roman" w:hAnsi="Arial" w:cs="Arial"/>
          <w:color w:val="000000"/>
          <w:spacing w:val="-15"/>
          <w:sz w:val="36"/>
          <w:szCs w:val="36"/>
          <w:lang w:eastAsia="es-PE"/>
        </w:rPr>
      </w:pPr>
      <w:r w:rsidRPr="00DC4F53">
        <w:rPr>
          <w:rFonts w:ascii="Arial" w:eastAsia="Times New Roman" w:hAnsi="Arial" w:cs="Arial"/>
          <w:b/>
          <w:bCs/>
          <w:color w:val="000000"/>
          <w:spacing w:val="-15"/>
          <w:sz w:val="36"/>
          <w:szCs w:val="36"/>
          <w:lang w:eastAsia="es-PE"/>
        </w:rPr>
        <w:t>Introducción</w:t>
      </w:r>
      <w:bookmarkEnd w:id="1"/>
    </w:p>
    <w:p w:rsidR="00DC4F53" w:rsidRPr="00DC4F53" w:rsidRDefault="00DC4F53" w:rsidP="00DC4F53">
      <w:pPr>
        <w:spacing w:after="0" w:line="240" w:lineRule="atLeast"/>
        <w:rPr>
          <w:rFonts w:ascii="Arial" w:eastAsia="Times New Roman" w:hAnsi="Arial" w:cs="Arial"/>
          <w:color w:val="000000"/>
          <w:sz w:val="18"/>
          <w:szCs w:val="18"/>
          <w:lang w:eastAsia="es-PE"/>
        </w:rPr>
      </w:pPr>
      <w:r w:rsidRPr="00DC4F53">
        <w:rPr>
          <w:rFonts w:ascii="Arial" w:eastAsia="Times New Roman" w:hAnsi="Arial" w:cs="Arial"/>
          <w:color w:val="000000"/>
          <w:sz w:val="18"/>
          <w:szCs w:val="18"/>
          <w:lang w:eastAsia="es-PE"/>
        </w:rPr>
        <w:t>El </w:t>
      </w:r>
      <w:r w:rsidRPr="00DC4F53">
        <w:rPr>
          <w:rFonts w:ascii="Arial" w:eastAsia="Times New Roman" w:hAnsi="Arial" w:cs="Arial"/>
          <w:b/>
          <w:bCs/>
          <w:color w:val="000000"/>
          <w:sz w:val="18"/>
          <w:szCs w:val="18"/>
          <w:lang w:eastAsia="es-PE"/>
        </w:rPr>
        <w:t>cajón</w:t>
      </w:r>
      <w:r w:rsidRPr="00DC4F53">
        <w:rPr>
          <w:rFonts w:ascii="Arial" w:eastAsia="Times New Roman" w:hAnsi="Arial" w:cs="Arial"/>
          <w:color w:val="000000"/>
          <w:sz w:val="18"/>
          <w:szCs w:val="18"/>
          <w:lang w:eastAsia="es-PE"/>
        </w:rPr>
        <w:t> o simplemente </w:t>
      </w:r>
      <w:r w:rsidRPr="00DC4F53">
        <w:rPr>
          <w:rFonts w:ascii="Arial" w:eastAsia="Times New Roman" w:hAnsi="Arial" w:cs="Arial"/>
          <w:b/>
          <w:bCs/>
          <w:color w:val="000000"/>
          <w:sz w:val="18"/>
          <w:szCs w:val="18"/>
          <w:lang w:eastAsia="es-PE"/>
        </w:rPr>
        <w:t>caja</w:t>
      </w:r>
      <w:r w:rsidRPr="00DC4F53">
        <w:rPr>
          <w:rFonts w:ascii="Arial" w:eastAsia="Times New Roman" w:hAnsi="Arial" w:cs="Arial"/>
          <w:color w:val="000000"/>
          <w:sz w:val="18"/>
          <w:szCs w:val="18"/>
          <w:lang w:eastAsia="es-PE"/>
        </w:rPr>
        <w:t> es un instrumento musical de origen afroperuano o peruano, que se ha popularizado en todo el mundo gracias al jazz moderno, el nuevo flamenco y la </w:t>
      </w:r>
      <w:hyperlink r:id="rId7" w:history="1">
        <w:r w:rsidRPr="00DC4F53">
          <w:rPr>
            <w:rFonts w:ascii="Arial" w:eastAsia="Times New Roman" w:hAnsi="Arial" w:cs="Arial"/>
            <w:color w:val="008040"/>
            <w:sz w:val="18"/>
            <w:szCs w:val="18"/>
            <w:lang w:eastAsia="es-PE"/>
          </w:rPr>
          <w:t>música</w:t>
        </w:r>
      </w:hyperlink>
      <w:r w:rsidRPr="00DC4F53">
        <w:rPr>
          <w:rFonts w:ascii="Arial" w:eastAsia="Times New Roman" w:hAnsi="Arial" w:cs="Arial"/>
          <w:color w:val="000000"/>
          <w:sz w:val="18"/>
          <w:szCs w:val="18"/>
          <w:lang w:eastAsia="es-PE"/>
        </w:rPr>
        <w:t> afro-latina-caribeña. Se tiene </w:t>
      </w:r>
      <w:hyperlink r:id="rId8" w:history="1">
        <w:r w:rsidRPr="00DC4F53">
          <w:rPr>
            <w:rFonts w:ascii="Arial" w:eastAsia="Times New Roman" w:hAnsi="Arial" w:cs="Arial"/>
            <w:color w:val="008040"/>
            <w:sz w:val="18"/>
            <w:szCs w:val="18"/>
            <w:lang w:eastAsia="es-PE"/>
          </w:rPr>
          <w:t>datos</w:t>
        </w:r>
      </w:hyperlink>
      <w:r w:rsidRPr="00DC4F53">
        <w:rPr>
          <w:rFonts w:ascii="Arial" w:eastAsia="Times New Roman" w:hAnsi="Arial" w:cs="Arial"/>
          <w:color w:val="000000"/>
          <w:sz w:val="18"/>
          <w:szCs w:val="18"/>
          <w:lang w:eastAsia="es-PE"/>
        </w:rPr>
        <w:t> documentados de la existencia del cajón desde mediados del siglo XIX.</w:t>
      </w:r>
    </w:p>
    <w:p w:rsidR="00DC4F53" w:rsidRPr="00DC4F53" w:rsidRDefault="00DC4F53" w:rsidP="00DC4F53">
      <w:pPr>
        <w:spacing w:after="0" w:line="240" w:lineRule="atLeast"/>
        <w:rPr>
          <w:rFonts w:ascii="Arial" w:eastAsia="Times New Roman" w:hAnsi="Arial" w:cs="Arial"/>
          <w:color w:val="000000"/>
          <w:sz w:val="18"/>
          <w:szCs w:val="18"/>
          <w:lang w:eastAsia="es-PE"/>
        </w:rPr>
      </w:pPr>
      <w:r w:rsidRPr="00DC4F53">
        <w:rPr>
          <w:rFonts w:ascii="Arial" w:eastAsia="Times New Roman" w:hAnsi="Arial" w:cs="Arial"/>
          <w:color w:val="000000"/>
          <w:sz w:val="18"/>
          <w:szCs w:val="18"/>
          <w:lang w:eastAsia="es-PE"/>
        </w:rPr>
        <w:t>El cajón fue reconocido oficialmente en el Perú como «</w:t>
      </w:r>
      <w:hyperlink r:id="rId9" w:history="1">
        <w:r w:rsidRPr="00DC4F53">
          <w:rPr>
            <w:rFonts w:ascii="Arial" w:eastAsia="Times New Roman" w:hAnsi="Arial" w:cs="Arial"/>
            <w:color w:val="008040"/>
            <w:sz w:val="18"/>
            <w:szCs w:val="18"/>
            <w:lang w:eastAsia="es-PE"/>
          </w:rPr>
          <w:t>Patrimonio Cultural</w:t>
        </w:r>
      </w:hyperlink>
      <w:r w:rsidRPr="00DC4F53">
        <w:rPr>
          <w:rFonts w:ascii="Arial" w:eastAsia="Times New Roman" w:hAnsi="Arial" w:cs="Arial"/>
          <w:color w:val="000000"/>
          <w:sz w:val="18"/>
          <w:szCs w:val="18"/>
          <w:lang w:eastAsia="es-PE"/>
        </w:rPr>
        <w:t> de la </w:t>
      </w:r>
      <w:hyperlink r:id="rId10" w:history="1">
        <w:r w:rsidRPr="00DC4F53">
          <w:rPr>
            <w:rFonts w:ascii="Arial" w:eastAsia="Times New Roman" w:hAnsi="Arial" w:cs="Arial"/>
            <w:color w:val="008040"/>
            <w:sz w:val="18"/>
            <w:szCs w:val="18"/>
            <w:lang w:eastAsia="es-PE"/>
          </w:rPr>
          <w:t>Nación</w:t>
        </w:r>
      </w:hyperlink>
      <w:r w:rsidRPr="00DC4F53">
        <w:rPr>
          <w:rFonts w:ascii="Arial" w:eastAsia="Times New Roman" w:hAnsi="Arial" w:cs="Arial"/>
          <w:color w:val="000000"/>
          <w:sz w:val="18"/>
          <w:szCs w:val="18"/>
          <w:lang w:eastAsia="es-PE"/>
        </w:rPr>
        <w:t>» el año 2001.Es uno de los pocos </w:t>
      </w:r>
      <w:hyperlink r:id="rId11" w:history="1">
        <w:r w:rsidRPr="00DC4F53">
          <w:rPr>
            <w:rFonts w:ascii="Arial" w:eastAsia="Times New Roman" w:hAnsi="Arial" w:cs="Arial"/>
            <w:color w:val="008040"/>
            <w:sz w:val="18"/>
            <w:szCs w:val="18"/>
            <w:lang w:eastAsia="es-PE"/>
          </w:rPr>
          <w:t>instrumentos musicales</w:t>
        </w:r>
      </w:hyperlink>
      <w:r w:rsidRPr="00DC4F53">
        <w:rPr>
          <w:rFonts w:ascii="Arial" w:eastAsia="Times New Roman" w:hAnsi="Arial" w:cs="Arial"/>
          <w:color w:val="000000"/>
          <w:sz w:val="18"/>
          <w:szCs w:val="18"/>
          <w:lang w:eastAsia="es-PE"/>
        </w:rPr>
        <w:t> donde el artista se sienta sobre él y este transmite el ritmo al cuerpo del cajonero.</w:t>
      </w:r>
    </w:p>
    <w:p w:rsidR="00DC4F53" w:rsidRPr="00DC4F53" w:rsidRDefault="00DC4F53" w:rsidP="00DC4F53">
      <w:pPr>
        <w:pStyle w:val="Ttulo2"/>
        <w:keepNext w:val="0"/>
        <w:keepLines w:val="0"/>
        <w:numPr>
          <w:ilvl w:val="0"/>
          <w:numId w:val="2"/>
        </w:numPr>
        <w:spacing w:before="0" w:after="90" w:line="240" w:lineRule="auto"/>
        <w:ind w:left="0"/>
        <w:rPr>
          <w:rFonts w:ascii="Arial" w:eastAsia="Times New Roman" w:hAnsi="Arial" w:cs="Arial"/>
          <w:b w:val="0"/>
          <w:bCs w:val="0"/>
          <w:color w:val="000000"/>
          <w:spacing w:val="-15"/>
          <w:sz w:val="36"/>
          <w:szCs w:val="36"/>
          <w:lang w:eastAsia="es-PE"/>
        </w:rPr>
      </w:pPr>
      <w:r w:rsidRPr="00DC4F53">
        <w:rPr>
          <w:rFonts w:ascii="Arial" w:eastAsia="Times New Roman" w:hAnsi="Arial" w:cs="Arial"/>
          <w:color w:val="000000"/>
          <w:sz w:val="18"/>
          <w:szCs w:val="18"/>
          <w:lang w:eastAsia="es-PE"/>
        </w:rPr>
        <w:br/>
      </w:r>
      <w:r w:rsidRPr="00DC4F53">
        <w:rPr>
          <w:rFonts w:ascii="Arial" w:eastAsia="Times New Roman" w:hAnsi="Arial" w:cs="Arial"/>
          <w:color w:val="000000"/>
          <w:sz w:val="18"/>
          <w:szCs w:val="18"/>
          <w:lang w:eastAsia="es-PE"/>
        </w:rPr>
        <w:br/>
      </w:r>
      <w:r>
        <w:rPr>
          <w:rFonts w:ascii="Arial" w:hAnsi="Arial" w:cs="Arial"/>
          <w:color w:val="000000"/>
          <w:sz w:val="18"/>
          <w:szCs w:val="18"/>
          <w:shd w:val="clear" w:color="auto" w:fill="FFFFFF"/>
        </w:rPr>
        <w:t>El instrumento nació en la costa central y norte de Perú y la forma de tocarlo acompasado con la guitarra, es una creación peruana. Las costumbres tanto criollas como negras son visibles en la música costeña peruana.</w:t>
      </w:r>
      <w:r>
        <w:rPr>
          <w:rFonts w:ascii="Arial" w:hAnsi="Arial" w:cs="Arial"/>
          <w:color w:val="000000"/>
          <w:sz w:val="18"/>
          <w:szCs w:val="18"/>
        </w:rPr>
        <w:br/>
      </w:r>
      <w:r>
        <w:rPr>
          <w:rFonts w:ascii="Arial" w:hAnsi="Arial" w:cs="Arial"/>
          <w:color w:val="000000"/>
          <w:sz w:val="18"/>
          <w:szCs w:val="18"/>
        </w:rPr>
        <w:br/>
      </w:r>
      <w:bookmarkStart w:id="2" w:name="historiaa"/>
      <w:r w:rsidRPr="00DC4F53">
        <w:rPr>
          <w:rFonts w:ascii="Arial" w:eastAsia="Times New Roman" w:hAnsi="Arial" w:cs="Arial"/>
          <w:color w:val="000000"/>
          <w:spacing w:val="-15"/>
          <w:sz w:val="36"/>
          <w:szCs w:val="36"/>
          <w:lang w:eastAsia="es-PE"/>
        </w:rPr>
        <w:t>Historia</w:t>
      </w:r>
      <w:bookmarkEnd w:id="2"/>
    </w:p>
    <w:p w:rsidR="00DC4F53" w:rsidRPr="005A76F5" w:rsidRDefault="00DC4F53" w:rsidP="002121B4">
      <w:pPr>
        <w:shd w:val="clear" w:color="auto" w:fill="FFFF00"/>
        <w:spacing w:after="0" w:line="240" w:lineRule="atLeast"/>
        <w:jc w:val="both"/>
        <w:rPr>
          <w:rFonts w:ascii="Arial" w:eastAsia="Times New Roman" w:hAnsi="Arial" w:cs="Arial"/>
          <w:color w:val="000000"/>
          <w:sz w:val="32"/>
          <w:szCs w:val="18"/>
          <w:lang w:eastAsia="es-PE"/>
        </w:rPr>
      </w:pPr>
      <w:r w:rsidRPr="002121B4">
        <w:rPr>
          <w:rFonts w:ascii="Arial" w:eastAsia="Times New Roman" w:hAnsi="Arial" w:cs="Arial"/>
          <w:color w:val="000000"/>
          <w:sz w:val="32"/>
          <w:szCs w:val="18"/>
          <w:shd w:val="clear" w:color="auto" w:fill="FFFF00"/>
          <w:lang w:eastAsia="es-PE"/>
        </w:rPr>
        <w:t>El origen del instrumento es afroperuano</w:t>
      </w:r>
      <w:r w:rsidRPr="005A76F5">
        <w:rPr>
          <w:rFonts w:ascii="Arial" w:eastAsia="Times New Roman" w:hAnsi="Arial" w:cs="Arial"/>
          <w:color w:val="000000"/>
          <w:sz w:val="32"/>
          <w:szCs w:val="18"/>
          <w:lang w:eastAsia="es-PE"/>
        </w:rPr>
        <w:t xml:space="preserve">, </w:t>
      </w:r>
      <w:r w:rsidRPr="002121B4">
        <w:rPr>
          <w:rFonts w:ascii="Arial" w:eastAsia="Times New Roman" w:hAnsi="Arial" w:cs="Arial"/>
          <w:color w:val="000000"/>
          <w:sz w:val="32"/>
          <w:szCs w:val="18"/>
          <w:shd w:val="clear" w:color="auto" w:fill="FFFFFF" w:themeFill="background1"/>
          <w:lang w:eastAsia="es-PE"/>
        </w:rPr>
        <w:t>es decir que fue creado por los negros esclavos en el Perú</w:t>
      </w:r>
      <w:r w:rsidRPr="005A76F5">
        <w:rPr>
          <w:rFonts w:ascii="Arial" w:eastAsia="Times New Roman" w:hAnsi="Arial" w:cs="Arial"/>
          <w:color w:val="000000"/>
          <w:sz w:val="32"/>
          <w:szCs w:val="18"/>
          <w:lang w:eastAsia="es-PE"/>
        </w:rPr>
        <w:t>, durante la colonización española, debido a la prohibición que pesaba sobre ellos para ejecutar sus tambores</w:t>
      </w:r>
    </w:p>
    <w:p w:rsidR="00DC4F53" w:rsidRPr="005A76F5" w:rsidRDefault="00DC4F53" w:rsidP="005A76F5">
      <w:pPr>
        <w:spacing w:after="0" w:line="240" w:lineRule="atLeast"/>
        <w:jc w:val="both"/>
        <w:rPr>
          <w:rFonts w:ascii="Arial" w:eastAsia="Times New Roman" w:hAnsi="Arial" w:cs="Arial"/>
          <w:color w:val="000000"/>
          <w:sz w:val="32"/>
          <w:szCs w:val="18"/>
          <w:lang w:eastAsia="es-PE"/>
        </w:rPr>
      </w:pPr>
      <w:r w:rsidRPr="002121B4">
        <w:rPr>
          <w:rFonts w:ascii="Arial" w:eastAsia="Times New Roman" w:hAnsi="Arial" w:cs="Arial"/>
          <w:color w:val="000000"/>
          <w:sz w:val="32"/>
          <w:szCs w:val="18"/>
          <w:shd w:val="clear" w:color="auto" w:fill="FFFF00"/>
          <w:lang w:eastAsia="es-PE"/>
        </w:rPr>
        <w:t>El uso de los tambores fue prohibido por la </w:t>
      </w:r>
      <w:hyperlink r:id="rId12" w:history="1">
        <w:r w:rsidRPr="002121B4">
          <w:rPr>
            <w:rFonts w:ascii="Arial" w:eastAsia="Times New Roman" w:hAnsi="Arial" w:cs="Arial"/>
            <w:color w:val="008040"/>
            <w:sz w:val="32"/>
            <w:szCs w:val="18"/>
            <w:shd w:val="clear" w:color="auto" w:fill="FFFF00"/>
            <w:lang w:eastAsia="es-PE"/>
          </w:rPr>
          <w:t>Iglesia</w:t>
        </w:r>
      </w:hyperlink>
      <w:r w:rsidRPr="002121B4">
        <w:rPr>
          <w:rFonts w:ascii="Arial" w:eastAsia="Times New Roman" w:hAnsi="Arial" w:cs="Arial"/>
          <w:color w:val="000000"/>
          <w:sz w:val="32"/>
          <w:szCs w:val="18"/>
          <w:shd w:val="clear" w:color="auto" w:fill="FFFF00"/>
          <w:lang w:eastAsia="es-PE"/>
        </w:rPr>
        <w:t> Católica por considerarlos paganos</w:t>
      </w:r>
      <w:r w:rsidRPr="005A76F5">
        <w:rPr>
          <w:rFonts w:ascii="Arial" w:eastAsia="Times New Roman" w:hAnsi="Arial" w:cs="Arial"/>
          <w:color w:val="000000"/>
          <w:sz w:val="32"/>
          <w:szCs w:val="18"/>
          <w:lang w:eastAsia="es-PE"/>
        </w:rPr>
        <w:t xml:space="preserve"> y también prohibido por un edicto del virreinato del Perú </w:t>
      </w:r>
      <w:r w:rsidRPr="002121B4">
        <w:rPr>
          <w:rFonts w:ascii="Arial" w:eastAsia="Times New Roman" w:hAnsi="Arial" w:cs="Arial"/>
          <w:color w:val="000000"/>
          <w:sz w:val="32"/>
          <w:szCs w:val="18"/>
          <w:shd w:val="clear" w:color="auto" w:fill="FFFF00"/>
          <w:lang w:eastAsia="es-PE"/>
        </w:rPr>
        <w:t>con el fin de evitar </w:t>
      </w:r>
      <w:hyperlink r:id="rId13" w:history="1">
        <w:r w:rsidRPr="002121B4">
          <w:rPr>
            <w:rFonts w:ascii="Arial" w:eastAsia="Times New Roman" w:hAnsi="Arial" w:cs="Arial"/>
            <w:color w:val="008040"/>
            <w:sz w:val="32"/>
            <w:szCs w:val="18"/>
            <w:shd w:val="clear" w:color="auto" w:fill="FFFF00"/>
            <w:lang w:eastAsia="es-PE"/>
          </w:rPr>
          <w:t>la comunicación</w:t>
        </w:r>
      </w:hyperlink>
      <w:r w:rsidRPr="002121B4">
        <w:rPr>
          <w:rFonts w:ascii="Arial" w:eastAsia="Times New Roman" w:hAnsi="Arial" w:cs="Arial"/>
          <w:color w:val="000000"/>
          <w:sz w:val="32"/>
          <w:szCs w:val="18"/>
          <w:shd w:val="clear" w:color="auto" w:fill="FFFF00"/>
          <w:lang w:eastAsia="es-PE"/>
        </w:rPr>
        <w:t> a distancia entre negros</w:t>
      </w:r>
      <w:r w:rsidRPr="005A76F5">
        <w:rPr>
          <w:rFonts w:ascii="Arial" w:eastAsia="Times New Roman" w:hAnsi="Arial" w:cs="Arial"/>
          <w:color w:val="000000"/>
          <w:sz w:val="32"/>
          <w:szCs w:val="18"/>
          <w:lang w:eastAsia="es-PE"/>
        </w:rPr>
        <w:t xml:space="preserve"> (tambores parlantes) </w:t>
      </w:r>
      <w:r w:rsidRPr="002121B4">
        <w:rPr>
          <w:rFonts w:ascii="Arial" w:eastAsia="Times New Roman" w:hAnsi="Arial" w:cs="Arial"/>
          <w:color w:val="000000"/>
          <w:sz w:val="32"/>
          <w:szCs w:val="18"/>
          <w:shd w:val="clear" w:color="auto" w:fill="FFFF00"/>
          <w:lang w:eastAsia="es-PE"/>
        </w:rPr>
        <w:t>y evitar que tocasen el panalivio,</w:t>
      </w:r>
      <w:r w:rsidRPr="005A76F5">
        <w:rPr>
          <w:rFonts w:ascii="Arial" w:eastAsia="Times New Roman" w:hAnsi="Arial" w:cs="Arial"/>
          <w:color w:val="000000"/>
          <w:sz w:val="32"/>
          <w:szCs w:val="18"/>
          <w:lang w:eastAsia="es-PE"/>
        </w:rPr>
        <w:t xml:space="preserve"> </w:t>
      </w:r>
      <w:r w:rsidRPr="002121B4">
        <w:rPr>
          <w:rFonts w:ascii="Arial" w:eastAsia="Times New Roman" w:hAnsi="Arial" w:cs="Arial"/>
          <w:color w:val="000000"/>
          <w:sz w:val="32"/>
          <w:szCs w:val="18"/>
          <w:shd w:val="clear" w:color="auto" w:fill="FFFF00"/>
          <w:lang w:eastAsia="es-PE"/>
        </w:rPr>
        <w:t>un tipo de canción negra que mostraba en lamentos sus condiciones de esclavo: todo tambor hallado, fue quemado.</w:t>
      </w:r>
      <w:r w:rsidRPr="005A76F5">
        <w:rPr>
          <w:rFonts w:ascii="Arial" w:eastAsia="Times New Roman" w:hAnsi="Arial" w:cs="Arial"/>
          <w:color w:val="000000"/>
          <w:sz w:val="32"/>
          <w:szCs w:val="18"/>
          <w:lang w:eastAsia="es-PE"/>
        </w:rPr>
        <w:t xml:space="preserve"> </w:t>
      </w:r>
      <w:r w:rsidRPr="002121B4">
        <w:rPr>
          <w:rFonts w:ascii="Arial" w:eastAsia="Times New Roman" w:hAnsi="Arial" w:cs="Arial"/>
          <w:color w:val="000000"/>
          <w:sz w:val="32"/>
          <w:szCs w:val="18"/>
          <w:shd w:val="clear" w:color="auto" w:fill="FFFF00"/>
          <w:lang w:eastAsia="es-PE"/>
        </w:rPr>
        <w:t xml:space="preserve">Hacia 1813 desaparece toda referencia del tambor </w:t>
      </w:r>
      <w:r w:rsidR="00F51C47" w:rsidRPr="00F51C47">
        <w:rPr>
          <w:rFonts w:ascii="Arial" w:eastAsia="Times New Roman" w:hAnsi="Arial" w:cs="Arial"/>
          <w:color w:val="000000"/>
          <w:sz w:val="32"/>
          <w:szCs w:val="32"/>
          <w:shd w:val="clear" w:color="auto" w:fill="FFFF00"/>
          <w:lang w:eastAsia="es-PE"/>
        </w:rPr>
        <w:t>en</w:t>
      </w:r>
      <w:r w:rsidR="00F51C47" w:rsidRPr="00F51C47">
        <w:rPr>
          <w:sz w:val="32"/>
          <w:szCs w:val="32"/>
          <w:shd w:val="clear" w:color="auto" w:fill="FFFF00"/>
        </w:rPr>
        <w:t xml:space="preserve"> documentos</w:t>
      </w:r>
      <w:r w:rsidRPr="002121B4">
        <w:rPr>
          <w:rFonts w:ascii="Arial" w:eastAsia="Times New Roman" w:hAnsi="Arial" w:cs="Arial"/>
          <w:color w:val="000000"/>
          <w:sz w:val="32"/>
          <w:szCs w:val="18"/>
          <w:shd w:val="clear" w:color="auto" w:fill="FFFF00"/>
          <w:lang w:eastAsia="es-PE"/>
        </w:rPr>
        <w:t> virreinales y aparece hacia 1850 las primeras referencias al cajón como instrumento musical.</w:t>
      </w:r>
    </w:p>
    <w:p w:rsidR="00080BBF" w:rsidRDefault="00DC4F53" w:rsidP="005A76F5">
      <w:pPr>
        <w:jc w:val="both"/>
        <w:rPr>
          <w:b/>
          <w:sz w:val="44"/>
          <w:szCs w:val="44"/>
        </w:rPr>
      </w:pPr>
      <w:r w:rsidRPr="005A76F5">
        <w:rPr>
          <w:rFonts w:ascii="Arial" w:eastAsia="Times New Roman" w:hAnsi="Arial" w:cs="Arial"/>
          <w:color w:val="000000"/>
          <w:sz w:val="32"/>
          <w:szCs w:val="18"/>
          <w:lang w:eastAsia="es-PE"/>
        </w:rPr>
        <w:br/>
      </w:r>
      <w:r w:rsidRPr="005A76F5">
        <w:rPr>
          <w:rFonts w:ascii="Arial" w:hAnsi="Arial" w:cs="Arial"/>
          <w:color w:val="000000"/>
          <w:sz w:val="32"/>
          <w:szCs w:val="18"/>
          <w:shd w:val="clear" w:color="auto" w:fill="FFFFFF"/>
        </w:rPr>
        <w:t>Es importante resaltar que las poblaciones afroperuanas hasta el siglo XIX, fueron mayoritarias en toda la costa y por ende influyeron poderosamente en ella, hasta 1890, en que la</w:t>
      </w:r>
      <w:r w:rsidRPr="005A76F5">
        <w:rPr>
          <w:rStyle w:val="apple-converted-space"/>
          <w:rFonts w:ascii="Arial" w:hAnsi="Arial" w:cs="Arial"/>
          <w:color w:val="000000"/>
          <w:sz w:val="32"/>
          <w:szCs w:val="18"/>
          <w:shd w:val="clear" w:color="auto" w:fill="FFFFFF"/>
        </w:rPr>
        <w:t> </w:t>
      </w:r>
      <w:hyperlink r:id="rId14" w:history="1">
        <w:r w:rsidRPr="005A76F5">
          <w:rPr>
            <w:rStyle w:val="Hipervnculo"/>
            <w:rFonts w:ascii="Arial" w:hAnsi="Arial" w:cs="Arial"/>
            <w:color w:val="008040"/>
            <w:sz w:val="32"/>
            <w:szCs w:val="18"/>
            <w:u w:val="none"/>
          </w:rPr>
          <w:t>población</w:t>
        </w:r>
      </w:hyperlink>
      <w:r w:rsidRPr="005A76F5">
        <w:rPr>
          <w:rStyle w:val="apple-converted-space"/>
          <w:rFonts w:ascii="Arial" w:hAnsi="Arial" w:cs="Arial"/>
          <w:color w:val="000000"/>
          <w:sz w:val="32"/>
          <w:szCs w:val="18"/>
          <w:shd w:val="clear" w:color="auto" w:fill="FFFFFF"/>
        </w:rPr>
        <w:t> </w:t>
      </w:r>
      <w:r w:rsidRPr="005A76F5">
        <w:rPr>
          <w:rFonts w:ascii="Arial" w:hAnsi="Arial" w:cs="Arial"/>
          <w:color w:val="000000"/>
          <w:sz w:val="32"/>
          <w:szCs w:val="18"/>
          <w:shd w:val="clear" w:color="auto" w:fill="FFFFFF"/>
        </w:rPr>
        <w:t xml:space="preserve">afroperuana comienza a decrecer. Quizá de aquella época, cuando los negros influían mayoritariamente, </w:t>
      </w:r>
      <w:r w:rsidRPr="005A76F5">
        <w:rPr>
          <w:rFonts w:ascii="Arial" w:hAnsi="Arial" w:cs="Arial"/>
          <w:color w:val="000000"/>
          <w:sz w:val="32"/>
          <w:szCs w:val="18"/>
          <w:shd w:val="clear" w:color="auto" w:fill="FFFFFF"/>
        </w:rPr>
        <w:lastRenderedPageBreak/>
        <w:t>se acuñó aquella frase tan común en el Perú: "El que no tiene de inga, tiene de mandinga", que grafica claramente la expansión e influencia que ejerció el pueblo africano a lo largo de todo el territorio peruano.</w:t>
      </w:r>
      <w:r w:rsidRPr="005A76F5">
        <w:rPr>
          <w:rFonts w:ascii="Arial" w:hAnsi="Arial" w:cs="Arial"/>
          <w:color w:val="000000"/>
          <w:sz w:val="32"/>
          <w:szCs w:val="18"/>
        </w:rPr>
        <w:br/>
      </w:r>
      <w:r w:rsidRPr="005A76F5">
        <w:rPr>
          <w:rFonts w:ascii="Arial" w:eastAsia="Times New Roman" w:hAnsi="Arial" w:cs="Arial"/>
          <w:color w:val="000000"/>
          <w:sz w:val="32"/>
          <w:szCs w:val="18"/>
          <w:lang w:eastAsia="es-PE"/>
        </w:rPr>
        <w:br/>
      </w:r>
      <w:r w:rsidRPr="00DC4F53">
        <w:rPr>
          <w:b/>
          <w:sz w:val="44"/>
          <w:szCs w:val="44"/>
        </w:rPr>
        <w:t>Características</w:t>
      </w:r>
    </w:p>
    <w:p w:rsidR="00DC4F53" w:rsidRDefault="00DC4F53" w:rsidP="00DC4F53">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Actualmente se confecciona en cedro o caoba, tiene normalmente una altura de 47 cm y una base de 35 cm por 20 cm. El espesor llega hasta 15 mm. El cajón en España suele incluir en su interior tres o cuatro cuerdas para añadir</w:t>
      </w:r>
      <w:r>
        <w:rPr>
          <w:rStyle w:val="apple-converted-space"/>
          <w:rFonts w:ascii="Arial" w:hAnsi="Arial" w:cs="Arial"/>
          <w:color w:val="252525"/>
          <w:sz w:val="21"/>
          <w:szCs w:val="21"/>
        </w:rPr>
        <w:t> </w:t>
      </w:r>
      <w:hyperlink r:id="rId15" w:tooltip="Resonancia (música) (aún no redactado)" w:history="1">
        <w:r w:rsidRPr="00DC4F53">
          <w:rPr>
            <w:rStyle w:val="Hipervnculo"/>
            <w:rFonts w:ascii="Arial" w:eastAsiaTheme="majorEastAsia" w:hAnsi="Arial" w:cs="Arial"/>
            <w:color w:val="A55858"/>
            <w:sz w:val="21"/>
            <w:szCs w:val="21"/>
            <w:u w:val="none"/>
          </w:rPr>
          <w:t>resonancia</w:t>
        </w:r>
      </w:hyperlink>
      <w:r>
        <w:rPr>
          <w:rFonts w:ascii="Arial" w:hAnsi="Arial" w:cs="Arial"/>
          <w:color w:val="252525"/>
          <w:sz w:val="21"/>
          <w:szCs w:val="21"/>
        </w:rPr>
        <w:t>.</w:t>
      </w:r>
    </w:p>
    <w:p w:rsidR="00DC4F53" w:rsidRDefault="00DC4F53" w:rsidP="00DC4F53">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El</w:t>
      </w:r>
      <w:r>
        <w:rPr>
          <w:rStyle w:val="apple-converted-space"/>
          <w:rFonts w:ascii="Arial" w:hAnsi="Arial" w:cs="Arial"/>
          <w:color w:val="252525"/>
          <w:sz w:val="21"/>
          <w:szCs w:val="21"/>
        </w:rPr>
        <w:t> </w:t>
      </w:r>
      <w:hyperlink r:id="rId16" w:tooltip="Música" w:history="1">
        <w:r w:rsidRPr="00DC4F53">
          <w:rPr>
            <w:rStyle w:val="Hipervnculo"/>
            <w:rFonts w:ascii="Arial" w:eastAsiaTheme="majorEastAsia" w:hAnsi="Arial" w:cs="Arial"/>
            <w:color w:val="0B0080"/>
            <w:sz w:val="21"/>
            <w:szCs w:val="21"/>
            <w:u w:val="none"/>
          </w:rPr>
          <w:t>músico</w:t>
        </w:r>
      </w:hyperlink>
      <w:r>
        <w:rPr>
          <w:rStyle w:val="apple-converted-space"/>
          <w:rFonts w:ascii="Arial" w:hAnsi="Arial" w:cs="Arial"/>
          <w:color w:val="252525"/>
          <w:sz w:val="21"/>
          <w:szCs w:val="21"/>
        </w:rPr>
        <w:t> </w:t>
      </w:r>
      <w:r>
        <w:rPr>
          <w:rFonts w:ascii="Arial" w:hAnsi="Arial" w:cs="Arial"/>
          <w:color w:val="252525"/>
          <w:sz w:val="21"/>
          <w:szCs w:val="21"/>
        </w:rPr>
        <w:t>se sienta a horcajadas sobre el cajón, quedando este último entre sus rodillas. El cajón moderno tiene tres</w:t>
      </w:r>
      <w:r>
        <w:rPr>
          <w:rStyle w:val="apple-converted-space"/>
          <w:rFonts w:ascii="Arial" w:hAnsi="Arial" w:cs="Arial"/>
          <w:color w:val="252525"/>
          <w:sz w:val="21"/>
          <w:szCs w:val="21"/>
        </w:rPr>
        <w:t> </w:t>
      </w:r>
      <w:hyperlink r:id="rId17" w:tooltip="Tornillo" w:history="1">
        <w:r w:rsidRPr="00DC4F53">
          <w:rPr>
            <w:rStyle w:val="Hipervnculo"/>
            <w:rFonts w:ascii="Arial" w:eastAsiaTheme="majorEastAsia" w:hAnsi="Arial" w:cs="Arial"/>
            <w:color w:val="0B0080"/>
            <w:sz w:val="21"/>
            <w:szCs w:val="21"/>
            <w:u w:val="none"/>
          </w:rPr>
          <w:t>tornillos</w:t>
        </w:r>
      </w:hyperlink>
      <w:r>
        <w:rPr>
          <w:rStyle w:val="apple-converted-space"/>
          <w:rFonts w:ascii="Arial" w:hAnsi="Arial" w:cs="Arial"/>
          <w:color w:val="252525"/>
          <w:sz w:val="21"/>
          <w:szCs w:val="21"/>
        </w:rPr>
        <w:t> </w:t>
      </w:r>
      <w:r>
        <w:rPr>
          <w:rFonts w:ascii="Arial" w:hAnsi="Arial" w:cs="Arial"/>
          <w:color w:val="252525"/>
          <w:sz w:val="21"/>
          <w:szCs w:val="21"/>
        </w:rPr>
        <w:t>que permiten ajustar el</w:t>
      </w:r>
      <w:r>
        <w:rPr>
          <w:rStyle w:val="apple-converted-space"/>
          <w:rFonts w:ascii="Arial" w:hAnsi="Arial" w:cs="Arial"/>
          <w:color w:val="252525"/>
          <w:sz w:val="21"/>
          <w:szCs w:val="21"/>
        </w:rPr>
        <w:t> </w:t>
      </w:r>
      <w:hyperlink r:id="rId18" w:tooltip="Tonalidad (música)" w:history="1">
        <w:r w:rsidRPr="00DC4F53">
          <w:rPr>
            <w:rStyle w:val="Hipervnculo"/>
            <w:rFonts w:ascii="Arial" w:eastAsiaTheme="majorEastAsia" w:hAnsi="Arial" w:cs="Arial"/>
            <w:color w:val="0B0080"/>
            <w:sz w:val="21"/>
            <w:szCs w:val="21"/>
            <w:u w:val="none"/>
          </w:rPr>
          <w:t>tono</w:t>
        </w:r>
      </w:hyperlink>
      <w:r>
        <w:rPr>
          <w:rFonts w:ascii="Arial" w:hAnsi="Arial" w:cs="Arial"/>
          <w:color w:val="252525"/>
          <w:sz w:val="21"/>
          <w:szCs w:val="21"/>
        </w:rPr>
        <w:t>.</w:t>
      </w:r>
    </w:p>
    <w:p w:rsidR="00DC4F53" w:rsidRDefault="00DC4F53" w:rsidP="00DC4F53">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El percusionista puede conseguir sonidos adicionales utilizando sus palmas o las puntas de los dedos para tocar el cajón. Muchas veces se enriquece el tono del cajón añadiendo pequeños objetos metálicos en su interior.</w:t>
      </w:r>
    </w:p>
    <w:p w:rsidR="00DC4F53" w:rsidRPr="00DC4F53" w:rsidRDefault="00DC4F53" w:rsidP="00DC4F53">
      <w:pPr>
        <w:spacing w:after="0" w:line="240" w:lineRule="atLeast"/>
        <w:jc w:val="center"/>
        <w:rPr>
          <w:rFonts w:ascii="Arial" w:eastAsia="Times New Roman" w:hAnsi="Arial" w:cs="Arial"/>
          <w:color w:val="000000"/>
          <w:sz w:val="28"/>
          <w:szCs w:val="28"/>
          <w:lang w:eastAsia="es-PE"/>
        </w:rPr>
      </w:pPr>
      <w:r w:rsidRPr="00DC4F53">
        <w:rPr>
          <w:rFonts w:ascii="Arial" w:eastAsia="Times New Roman" w:hAnsi="Arial" w:cs="Arial"/>
          <w:b/>
          <w:bCs/>
          <w:color w:val="000000"/>
          <w:sz w:val="28"/>
          <w:szCs w:val="28"/>
          <w:lang w:eastAsia="es-PE"/>
        </w:rPr>
        <w:t>CONCLUSIONES</w:t>
      </w:r>
    </w:p>
    <w:p w:rsidR="00DC4F53" w:rsidRPr="00DC4F53" w:rsidRDefault="00DC4F53" w:rsidP="00DC4F53">
      <w:pPr>
        <w:numPr>
          <w:ilvl w:val="0"/>
          <w:numId w:val="3"/>
        </w:numPr>
        <w:spacing w:after="100" w:afterAutospacing="1" w:line="240" w:lineRule="atLeast"/>
        <w:ind w:left="0"/>
        <w:rPr>
          <w:rFonts w:ascii="Arial" w:eastAsia="Times New Roman" w:hAnsi="Arial" w:cs="Arial"/>
          <w:color w:val="000000"/>
          <w:sz w:val="28"/>
          <w:szCs w:val="28"/>
          <w:lang w:eastAsia="es-PE"/>
        </w:rPr>
      </w:pPr>
      <w:r w:rsidRPr="00DC4F53">
        <w:rPr>
          <w:rFonts w:ascii="Arial" w:eastAsia="Times New Roman" w:hAnsi="Arial" w:cs="Arial"/>
          <w:color w:val="000000"/>
          <w:sz w:val="28"/>
          <w:szCs w:val="28"/>
          <w:lang w:eastAsia="es-PE"/>
        </w:rPr>
        <w:t>El Cajón peruano simple en su forma y a su vez es un instrumento muy versátil que puede ser adaptado a estilos de música bastante opuestos y diferentes.</w:t>
      </w:r>
    </w:p>
    <w:p w:rsidR="00DC4F53" w:rsidRPr="00DC4F53" w:rsidRDefault="00DC4F53" w:rsidP="00DC4F53">
      <w:pPr>
        <w:numPr>
          <w:ilvl w:val="0"/>
          <w:numId w:val="3"/>
        </w:numPr>
        <w:spacing w:after="100" w:afterAutospacing="1" w:line="240" w:lineRule="atLeast"/>
        <w:ind w:left="0"/>
        <w:rPr>
          <w:rFonts w:ascii="Arial" w:eastAsia="Times New Roman" w:hAnsi="Arial" w:cs="Arial"/>
          <w:color w:val="000000"/>
          <w:sz w:val="28"/>
          <w:szCs w:val="28"/>
          <w:lang w:eastAsia="es-PE"/>
        </w:rPr>
      </w:pPr>
      <w:r w:rsidRPr="00DC4F53">
        <w:rPr>
          <w:rFonts w:ascii="Arial" w:eastAsia="Times New Roman" w:hAnsi="Arial" w:cs="Arial"/>
          <w:color w:val="000000"/>
          <w:sz w:val="28"/>
          <w:szCs w:val="28"/>
          <w:lang w:eastAsia="es-PE"/>
        </w:rPr>
        <w:t>Para los peruanos no existe duda sobre el origen del Cajón, pero muchos no tienen mayor argumento para fundamentar su origen, más que decir: "El Cajón es del Perú", es necesario, tener un sólido conocimiento que nos permita decir al mundo: "El Cajón es Peruano"</w:t>
      </w:r>
    </w:p>
    <w:p w:rsidR="00DC4F53" w:rsidRPr="00DC4F53" w:rsidRDefault="00DC4F53" w:rsidP="00DC4F53">
      <w:pPr>
        <w:numPr>
          <w:ilvl w:val="0"/>
          <w:numId w:val="3"/>
        </w:numPr>
        <w:spacing w:after="100" w:afterAutospacing="1" w:line="240" w:lineRule="atLeast"/>
        <w:ind w:left="0"/>
        <w:rPr>
          <w:rFonts w:ascii="Arial" w:eastAsia="Times New Roman" w:hAnsi="Arial" w:cs="Arial"/>
          <w:color w:val="000000"/>
          <w:sz w:val="28"/>
          <w:szCs w:val="28"/>
          <w:lang w:eastAsia="es-PE"/>
        </w:rPr>
      </w:pPr>
      <w:r w:rsidRPr="00DC4F53">
        <w:rPr>
          <w:rFonts w:ascii="Arial" w:eastAsia="Times New Roman" w:hAnsi="Arial" w:cs="Arial"/>
          <w:color w:val="000000"/>
          <w:sz w:val="28"/>
          <w:szCs w:val="28"/>
          <w:lang w:eastAsia="es-PE"/>
        </w:rPr>
        <w:t>La construcción de este instrumento ha evolucionado mucho en los últimos años, básicamente por la necesidad de incorporar nuevos sonidos al Cajón, que le permitan poder tener un mejor performance en otros estilos musicales, o también para dar algún tipo de </w:t>
      </w:r>
      <w:hyperlink r:id="rId19" w:history="1">
        <w:r w:rsidRPr="00DC4F53">
          <w:rPr>
            <w:rFonts w:ascii="Arial" w:eastAsia="Times New Roman" w:hAnsi="Arial" w:cs="Arial"/>
            <w:color w:val="008040"/>
            <w:sz w:val="28"/>
            <w:szCs w:val="28"/>
            <w:lang w:eastAsia="es-PE"/>
          </w:rPr>
          <w:t>valor</w:t>
        </w:r>
      </w:hyperlink>
      <w:r w:rsidRPr="00DC4F53">
        <w:rPr>
          <w:rFonts w:ascii="Arial" w:eastAsia="Times New Roman" w:hAnsi="Arial" w:cs="Arial"/>
          <w:color w:val="000000"/>
          <w:sz w:val="28"/>
          <w:szCs w:val="28"/>
          <w:lang w:eastAsia="es-PE"/>
        </w:rPr>
        <w:t> agregado al momento de su comercio.</w:t>
      </w:r>
    </w:p>
    <w:p w:rsidR="00DC4F53" w:rsidRPr="001A4BAF" w:rsidRDefault="00DC4F53" w:rsidP="00DC4F53">
      <w:pPr>
        <w:pStyle w:val="NormalWeb"/>
        <w:spacing w:before="0" w:beforeAutospacing="0" w:after="0" w:afterAutospacing="0" w:line="240" w:lineRule="atLeast"/>
        <w:jc w:val="center"/>
        <w:rPr>
          <w:rFonts w:ascii="Arial" w:hAnsi="Arial" w:cs="Arial"/>
          <w:color w:val="000000"/>
          <w:sz w:val="28"/>
          <w:szCs w:val="28"/>
        </w:rPr>
      </w:pPr>
      <w:r w:rsidRPr="001A4BAF">
        <w:rPr>
          <w:rFonts w:ascii="Arial" w:hAnsi="Arial" w:cs="Arial"/>
          <w:color w:val="000000"/>
          <w:sz w:val="28"/>
          <w:szCs w:val="28"/>
        </w:rPr>
        <w:lastRenderedPageBreak/>
        <w:br/>
      </w:r>
      <w:r w:rsidRPr="001A4BAF">
        <w:rPr>
          <w:rFonts w:ascii="Arial" w:hAnsi="Arial" w:cs="Arial"/>
          <w:color w:val="000000"/>
          <w:sz w:val="28"/>
          <w:szCs w:val="28"/>
        </w:rPr>
        <w:br/>
      </w:r>
      <w:r w:rsidR="001A4BAF">
        <w:rPr>
          <w:noProof/>
          <w:lang w:val="es-ES" w:eastAsia="es-ES"/>
        </w:rPr>
        <w:drawing>
          <wp:inline distT="0" distB="0" distL="0" distR="0">
            <wp:extent cx="2110740" cy="2731770"/>
            <wp:effectExtent l="0" t="0" r="3810" b="0"/>
            <wp:docPr id="2" name="Imagen 2" descr="C:\Users\Lady\Desktop\Image32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dy\Desktop\Image3286.jpg"/>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0740" cy="2731770"/>
                    </a:xfrm>
                    <a:prstGeom prst="rect">
                      <a:avLst/>
                    </a:prstGeom>
                    <a:noFill/>
                    <a:ln>
                      <a:noFill/>
                    </a:ln>
                  </pic:spPr>
                </pic:pic>
              </a:graphicData>
            </a:graphic>
          </wp:inline>
        </w:drawing>
      </w:r>
      <w:r w:rsidR="001A4BAF">
        <w:rPr>
          <w:noProof/>
          <w:lang w:val="es-ES" w:eastAsia="es-ES"/>
        </w:rPr>
        <w:drawing>
          <wp:inline distT="0" distB="0" distL="0" distR="0">
            <wp:extent cx="1840089" cy="1873955"/>
            <wp:effectExtent l="0" t="0" r="8255" b="0"/>
            <wp:docPr id="5" name="Imagen 5" descr="C:\Users\Lady\Desktop\Image32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dy\Desktop\Image3292.jpg"/>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0089" cy="1873955"/>
                    </a:xfrm>
                    <a:prstGeom prst="rect">
                      <a:avLst/>
                    </a:prstGeom>
                    <a:noFill/>
                    <a:ln>
                      <a:noFill/>
                    </a:ln>
                  </pic:spPr>
                </pic:pic>
              </a:graphicData>
            </a:graphic>
          </wp:inline>
        </w:drawing>
      </w:r>
    </w:p>
    <w:p w:rsidR="00DC4F53" w:rsidRDefault="00913A2B" w:rsidP="00DC4F53">
      <w:r w:rsidRPr="00913A2B">
        <w:rPr>
          <w:noProof/>
          <w:lang w:eastAsia="es-PE"/>
        </w:rPr>
      </w:r>
      <w:r>
        <w:rPr>
          <w:noProof/>
          <w:lang w:eastAsia="es-PE"/>
        </w:rPr>
        <w:pict>
          <v:rect id="AutoShape 1" o:spid="_x0000_s1026" alt="Descripción: http://www.monografias.com/trabajos35/el-cajon-peru/ca8.jp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" filled="f" stroked="f">
            <o:lock v:ext="edit" aspectratio="t"/>
            <w10:wrap type="none"/>
            <w10:anchorlock/>
          </v:rect>
        </w:pict>
      </w:r>
      <w:r w:rsidR="0035253C">
        <w:rPr>
          <w:noProof/>
          <w:lang w:val="es-ES" w:eastAsia="es-ES"/>
        </w:rPr>
        <w:drawing>
          <wp:inline distT="0" distB="0" distL="0" distR="0">
            <wp:extent cx="1185545" cy="1377315"/>
            <wp:effectExtent l="0" t="0" r="0" b="0"/>
            <wp:docPr id="3" name="Imagen 3" descr="C:\Users\Lady\Desktop\Image32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dy\Desktop\Image3288.jpg"/>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5545" cy="1377315"/>
                    </a:xfrm>
                    <a:prstGeom prst="rect">
                      <a:avLst/>
                    </a:prstGeom>
                    <a:noFill/>
                    <a:ln>
                      <a:noFill/>
                    </a:ln>
                  </pic:spPr>
                </pic:pic>
              </a:graphicData>
            </a:graphic>
          </wp:inline>
        </w:drawing>
      </w:r>
      <w:r w:rsidR="0035253C">
        <w:rPr>
          <w:noProof/>
          <w:lang w:val="es-ES" w:eastAsia="es-ES"/>
        </w:rPr>
        <w:drawing>
          <wp:inline distT="0" distB="0" distL="0" distR="0">
            <wp:extent cx="1828800" cy="1377315"/>
            <wp:effectExtent l="0" t="0" r="0" b="0"/>
            <wp:docPr id="4" name="Imagen 4" descr="C:\Users\Lady\Desktop\Image32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dy\Desktop\Image3290.jpg"/>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377315"/>
                    </a:xfrm>
                    <a:prstGeom prst="rect">
                      <a:avLst/>
                    </a:prstGeom>
                    <a:noFill/>
                    <a:ln>
                      <a:noFill/>
                    </a:ln>
                  </pic:spPr>
                </pic:pic>
              </a:graphicData>
            </a:graphic>
          </wp:inline>
        </w:drawing>
      </w:r>
      <w:r w:rsidR="0035253C">
        <w:rPr>
          <w:noProof/>
          <w:lang w:val="es-ES" w:eastAsia="es-ES"/>
        </w:rPr>
        <w:drawing>
          <wp:inline distT="0" distB="0" distL="0" distR="0">
            <wp:extent cx="1433830" cy="1738630"/>
            <wp:effectExtent l="0" t="0" r="0" b="0"/>
            <wp:docPr id="6" name="Imagen 6" descr="C:\Users\Lady\Desktop\c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ady\Desktop\ca7.jpg"/>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3830" cy="1738630"/>
                    </a:xfrm>
                    <a:prstGeom prst="rect">
                      <a:avLst/>
                    </a:prstGeom>
                    <a:noFill/>
                    <a:ln>
                      <a:noFill/>
                    </a:ln>
                  </pic:spPr>
                </pic:pic>
              </a:graphicData>
            </a:graphic>
          </wp:inline>
        </w:drawing>
      </w:r>
    </w:p>
    <w:sectPr w:rsidR="00DC4F53" w:rsidSect="001A4BAF">
      <w:pgSz w:w="12240" w:h="15840"/>
      <w:pgMar w:top="1701"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E2A" w:rsidRDefault="004A1E2A" w:rsidP="001A4BAF">
      <w:pPr>
        <w:spacing w:after="0" w:line="240" w:lineRule="auto"/>
      </w:pPr>
      <w:r>
        <w:separator/>
      </w:r>
    </w:p>
  </w:endnote>
  <w:endnote w:type="continuationSeparator" w:id="1">
    <w:p w:rsidR="004A1E2A" w:rsidRDefault="004A1E2A" w:rsidP="001A4B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E2A" w:rsidRDefault="004A1E2A" w:rsidP="001A4BAF">
      <w:pPr>
        <w:spacing w:after="0" w:line="240" w:lineRule="auto"/>
      </w:pPr>
      <w:r>
        <w:separator/>
      </w:r>
    </w:p>
  </w:footnote>
  <w:footnote w:type="continuationSeparator" w:id="1">
    <w:p w:rsidR="004A1E2A" w:rsidRDefault="004A1E2A" w:rsidP="001A4B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940C1"/>
    <w:multiLevelType w:val="multilevel"/>
    <w:tmpl w:val="DE6C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447AE"/>
    <w:multiLevelType w:val="multilevel"/>
    <w:tmpl w:val="505A1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FD54AF"/>
    <w:multiLevelType w:val="multilevel"/>
    <w:tmpl w:val="182C8E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436B14DB"/>
    <w:multiLevelType w:val="multilevel"/>
    <w:tmpl w:val="B794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DC4F53"/>
    <w:rsid w:val="00080BBF"/>
    <w:rsid w:val="001A4BAF"/>
    <w:rsid w:val="002121B4"/>
    <w:rsid w:val="002643EA"/>
    <w:rsid w:val="0035253C"/>
    <w:rsid w:val="004A1E2A"/>
    <w:rsid w:val="005A76F5"/>
    <w:rsid w:val="008219C5"/>
    <w:rsid w:val="00913A2B"/>
    <w:rsid w:val="00BD7757"/>
    <w:rsid w:val="00DC4F53"/>
    <w:rsid w:val="00E35881"/>
    <w:rsid w:val="00EE4625"/>
    <w:rsid w:val="00F51C4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625"/>
  </w:style>
  <w:style w:type="paragraph" w:styleId="Ttulo2">
    <w:name w:val="heading 2"/>
    <w:basedOn w:val="Normal"/>
    <w:next w:val="Normal"/>
    <w:link w:val="Ttulo2Car"/>
    <w:uiPriority w:val="9"/>
    <w:semiHidden/>
    <w:unhideWhenUsed/>
    <w:qFormat/>
    <w:rsid w:val="00DC4F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DC4F53"/>
  </w:style>
  <w:style w:type="character" w:styleId="Hipervnculo">
    <w:name w:val="Hyperlink"/>
    <w:basedOn w:val="Fuentedeprrafopredeter"/>
    <w:uiPriority w:val="99"/>
    <w:semiHidden/>
    <w:unhideWhenUsed/>
    <w:rsid w:val="00DC4F53"/>
    <w:rPr>
      <w:color w:val="0000FF"/>
      <w:u w:val="single"/>
    </w:rPr>
  </w:style>
  <w:style w:type="character" w:customStyle="1" w:styleId="Ttulo2Car">
    <w:name w:val="Título 2 Car"/>
    <w:basedOn w:val="Fuentedeprrafopredeter"/>
    <w:link w:val="Ttulo2"/>
    <w:uiPriority w:val="9"/>
    <w:semiHidden/>
    <w:rsid w:val="00DC4F53"/>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C4F5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Textodeglobo">
    <w:name w:val="Balloon Text"/>
    <w:basedOn w:val="Normal"/>
    <w:link w:val="TextodegloboCar"/>
    <w:uiPriority w:val="99"/>
    <w:semiHidden/>
    <w:unhideWhenUsed/>
    <w:rsid w:val="00DC4F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4F53"/>
    <w:rPr>
      <w:rFonts w:ascii="Tahoma" w:hAnsi="Tahoma" w:cs="Tahoma"/>
      <w:sz w:val="16"/>
      <w:szCs w:val="16"/>
    </w:rPr>
  </w:style>
  <w:style w:type="paragraph" w:styleId="Encabezado">
    <w:name w:val="header"/>
    <w:basedOn w:val="Normal"/>
    <w:link w:val="EncabezadoCar"/>
    <w:uiPriority w:val="99"/>
    <w:unhideWhenUsed/>
    <w:rsid w:val="001A4BA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A4BAF"/>
  </w:style>
  <w:style w:type="paragraph" w:styleId="Piedepgina">
    <w:name w:val="footer"/>
    <w:basedOn w:val="Normal"/>
    <w:link w:val="PiedepginaCar"/>
    <w:uiPriority w:val="99"/>
    <w:unhideWhenUsed/>
    <w:rsid w:val="001A4B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4B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DC4F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DC4F53"/>
  </w:style>
  <w:style w:type="character" w:styleId="Hipervnculo">
    <w:name w:val="Hyperlink"/>
    <w:basedOn w:val="Fuentedeprrafopredeter"/>
    <w:uiPriority w:val="99"/>
    <w:semiHidden/>
    <w:unhideWhenUsed/>
    <w:rsid w:val="00DC4F53"/>
    <w:rPr>
      <w:color w:val="0000FF"/>
      <w:u w:val="single"/>
    </w:rPr>
  </w:style>
  <w:style w:type="character" w:customStyle="1" w:styleId="Ttulo2Car">
    <w:name w:val="Título 2 Car"/>
    <w:basedOn w:val="Fuentedeprrafopredeter"/>
    <w:link w:val="Ttulo2"/>
    <w:uiPriority w:val="9"/>
    <w:semiHidden/>
    <w:rsid w:val="00DC4F53"/>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C4F53"/>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Textodeglobo">
    <w:name w:val="Balloon Text"/>
    <w:basedOn w:val="Normal"/>
    <w:link w:val="TextodegloboCar"/>
    <w:uiPriority w:val="99"/>
    <w:semiHidden/>
    <w:unhideWhenUsed/>
    <w:rsid w:val="00DC4F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4F53"/>
    <w:rPr>
      <w:rFonts w:ascii="Tahoma" w:hAnsi="Tahoma" w:cs="Tahoma"/>
      <w:sz w:val="16"/>
      <w:szCs w:val="16"/>
    </w:rPr>
  </w:style>
  <w:style w:type="paragraph" w:styleId="Encabezado">
    <w:name w:val="header"/>
    <w:basedOn w:val="Normal"/>
    <w:link w:val="EncabezadoCar"/>
    <w:uiPriority w:val="99"/>
    <w:unhideWhenUsed/>
    <w:rsid w:val="001A4BA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A4BAF"/>
  </w:style>
  <w:style w:type="paragraph" w:styleId="Piedepgina">
    <w:name w:val="footer"/>
    <w:basedOn w:val="Normal"/>
    <w:link w:val="PiedepginaCar"/>
    <w:uiPriority w:val="99"/>
    <w:unhideWhenUsed/>
    <w:rsid w:val="001A4B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4BAF"/>
  </w:style>
</w:styles>
</file>

<file path=word/webSettings.xml><?xml version="1.0" encoding="utf-8"?>
<w:webSettings xmlns:r="http://schemas.openxmlformats.org/officeDocument/2006/relationships" xmlns:w="http://schemas.openxmlformats.org/wordprocessingml/2006/main">
  <w:divs>
    <w:div w:id="182284199">
      <w:bodyDiv w:val="1"/>
      <w:marLeft w:val="0"/>
      <w:marRight w:val="0"/>
      <w:marTop w:val="0"/>
      <w:marBottom w:val="0"/>
      <w:divBdr>
        <w:top w:val="none" w:sz="0" w:space="0" w:color="auto"/>
        <w:left w:val="none" w:sz="0" w:space="0" w:color="auto"/>
        <w:bottom w:val="none" w:sz="0" w:space="0" w:color="auto"/>
        <w:right w:val="none" w:sz="0" w:space="0" w:color="auto"/>
      </w:divBdr>
    </w:div>
    <w:div w:id="475101085">
      <w:bodyDiv w:val="1"/>
      <w:marLeft w:val="0"/>
      <w:marRight w:val="0"/>
      <w:marTop w:val="0"/>
      <w:marBottom w:val="0"/>
      <w:divBdr>
        <w:top w:val="none" w:sz="0" w:space="0" w:color="auto"/>
        <w:left w:val="none" w:sz="0" w:space="0" w:color="auto"/>
        <w:bottom w:val="none" w:sz="0" w:space="0" w:color="auto"/>
        <w:right w:val="none" w:sz="0" w:space="0" w:color="auto"/>
      </w:divBdr>
    </w:div>
    <w:div w:id="880046489">
      <w:bodyDiv w:val="1"/>
      <w:marLeft w:val="0"/>
      <w:marRight w:val="0"/>
      <w:marTop w:val="0"/>
      <w:marBottom w:val="0"/>
      <w:divBdr>
        <w:top w:val="none" w:sz="0" w:space="0" w:color="auto"/>
        <w:left w:val="none" w:sz="0" w:space="0" w:color="auto"/>
        <w:bottom w:val="none" w:sz="0" w:space="0" w:color="auto"/>
        <w:right w:val="none" w:sz="0" w:space="0" w:color="auto"/>
      </w:divBdr>
    </w:div>
    <w:div w:id="935988635">
      <w:bodyDiv w:val="1"/>
      <w:marLeft w:val="0"/>
      <w:marRight w:val="0"/>
      <w:marTop w:val="0"/>
      <w:marBottom w:val="0"/>
      <w:divBdr>
        <w:top w:val="none" w:sz="0" w:space="0" w:color="auto"/>
        <w:left w:val="none" w:sz="0" w:space="0" w:color="auto"/>
        <w:bottom w:val="none" w:sz="0" w:space="0" w:color="auto"/>
        <w:right w:val="none" w:sz="0" w:space="0" w:color="auto"/>
      </w:divBdr>
    </w:div>
    <w:div w:id="1426144393">
      <w:bodyDiv w:val="1"/>
      <w:marLeft w:val="0"/>
      <w:marRight w:val="0"/>
      <w:marTop w:val="0"/>
      <w:marBottom w:val="0"/>
      <w:divBdr>
        <w:top w:val="none" w:sz="0" w:space="0" w:color="auto"/>
        <w:left w:val="none" w:sz="0" w:space="0" w:color="auto"/>
        <w:bottom w:val="none" w:sz="0" w:space="0" w:color="auto"/>
        <w:right w:val="none" w:sz="0" w:space="0" w:color="auto"/>
      </w:divBdr>
    </w:div>
    <w:div w:id="1477919635">
      <w:bodyDiv w:val="1"/>
      <w:marLeft w:val="0"/>
      <w:marRight w:val="0"/>
      <w:marTop w:val="0"/>
      <w:marBottom w:val="0"/>
      <w:divBdr>
        <w:top w:val="none" w:sz="0" w:space="0" w:color="auto"/>
        <w:left w:val="none" w:sz="0" w:space="0" w:color="auto"/>
        <w:bottom w:val="none" w:sz="0" w:space="0" w:color="auto"/>
        <w:right w:val="none" w:sz="0" w:space="0" w:color="auto"/>
      </w:divBdr>
    </w:div>
    <w:div w:id="158999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1/basda/basda.shtml" TargetMode="External"/><Relationship Id="rId13" Type="http://schemas.openxmlformats.org/officeDocument/2006/relationships/hyperlink" Target="http://www.monografias.com/trabajos/lacomunica/lacomunica.shtml" TargetMode="External"/><Relationship Id="rId18" Type="http://schemas.openxmlformats.org/officeDocument/2006/relationships/hyperlink" Target="https://es.wikipedia.org/wiki/Tonalidad_(m%C3%BAsic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yperlink" Target="http://www.monografias.com/Arte_y_Cultura/Musica/" TargetMode="External"/><Relationship Id="rId12" Type="http://schemas.openxmlformats.org/officeDocument/2006/relationships/hyperlink" Target="http://www.monografias.com/trabajos2/inicristiabas/inicristiabas.shtml" TargetMode="External"/><Relationship Id="rId17" Type="http://schemas.openxmlformats.org/officeDocument/2006/relationships/hyperlink" Target="https://es.wikipedia.org/wiki/Tornillo"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s.wikipedia.org/wiki/M%C3%BAsica" TargetMode="External"/><Relationship Id="rId20"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nografias.com/trabajos15/instrumentos-chinos/instrumentos-chinos.shtml" TargetMode="External"/><Relationship Id="rId24"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es.wikipedia.org/w/index.php?title=Resonancia_(m%C3%BAsica)&amp;action=edit&amp;redlink=1" TargetMode="External"/><Relationship Id="rId23" Type="http://schemas.openxmlformats.org/officeDocument/2006/relationships/image" Target="media/image4.jpeg"/><Relationship Id="rId28" Type="http://schemas.microsoft.com/office/2007/relationships/stylesWithEffects" Target="stylesWithEffects.xml"/><Relationship Id="rId10" Type="http://schemas.openxmlformats.org/officeDocument/2006/relationships/hyperlink" Target="http://www.monografias.com/trabajos901/debate-multicultural-etnia-clase-nacion/debate-multicultural-etnia-clase-nacion.shtml" TargetMode="External"/><Relationship Id="rId19" Type="http://schemas.openxmlformats.org/officeDocument/2006/relationships/hyperlink" Target="http://www.monografias.com/trabajos14/nuevmicro/nuevmicro.shtml" TargetMode="External"/><Relationship Id="rId4" Type="http://schemas.openxmlformats.org/officeDocument/2006/relationships/webSettings" Target="webSettings.xml"/><Relationship Id="rId9" Type="http://schemas.openxmlformats.org/officeDocument/2006/relationships/hyperlink" Target="http://www.monografias.com/trabajos55/ponencia-patrimonio-cultural/ponencia-patrimonio-cultural.shtml" TargetMode="External"/><Relationship Id="rId14" Type="http://schemas.openxmlformats.org/officeDocument/2006/relationships/hyperlink" Target="http://www.monografias.com/trabajos/explodemo/explodemo.shtml" TargetMode="External"/><Relationship Id="rId22"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3901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Fer</cp:lastModifiedBy>
  <cp:revision>2</cp:revision>
  <dcterms:created xsi:type="dcterms:W3CDTF">2015-10-17T16:16:00Z</dcterms:created>
  <dcterms:modified xsi:type="dcterms:W3CDTF">2015-10-17T16:16:00Z</dcterms:modified>
</cp:coreProperties>
</file>